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12 (Clustering)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Call Off Contract rather than as separate individual Buyers under separate Call Off Contracts. </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Call-Off Contract both for its own benefit and for the benefit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Call-Off Contract are identified Annex 1 to this Schedule which shall be included into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 Call-Off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 Call-Off Contract may in accordance with its provisions vary, terminate or rescind that Call-Off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 Call-Off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 Call-Off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Call-Off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notify to the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2018</w:t>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u w:val="none"/>
        <w:vertAlign w:val="baseline"/>
      </w:rPr>
    </w:lvl>
    <w:lvl w:ilvl="2">
      <w:start w:val="1"/>
      <w:numFmt w:val="decimal"/>
      <w:lvlText w:val="%1.%2.%3"/>
      <w:lvlJc w:val="left"/>
      <w:pPr>
        <w:ind w:left="1440" w:hanging="720"/>
      </w:pPr>
      <w:rPr>
        <w:i w:val="0"/>
        <w:smallCaps w:val="0"/>
        <w:strike w:val="0"/>
        <w:u w:val="none"/>
        <w:vertAlign w:val="baseline"/>
      </w:rPr>
    </w:lvl>
    <w:lvl w:ilvl="3">
      <w:start w:val="1"/>
      <w:numFmt w:val="lowerLetter"/>
      <w:lvlText w:val="(%4)"/>
      <w:lvlJc w:val="left"/>
      <w:pPr>
        <w:ind w:left="1440" w:hanging="720"/>
      </w:pPr>
      <w:rPr>
        <w:rFonts w:ascii="Calibri" w:cs="Calibri" w:eastAsia="Calibri" w:hAnsi="Calibri"/>
        <w:i w:val="0"/>
        <w:smallCaps w:val="0"/>
        <w:strike w:val="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JASQ9y/A9adnZ/5Ji/UmFipSQQ==">AMUW2mXU3GSGb7TRrcnB5A0OtelhBAhsOSGR6GbQY1913tG/cac2HZ68odfBYdvb69GhHlMKKZ0gQXqrIsgApqF31WKOT29jwiX4NquHclYM6hZde5a10XSkTqU3jL80994Pc4GcnM8OfHz5pC3F7DPKiDx2s5a8Bg6ejpj6tjgpbIWm0StWoTY3Ans2+fnGYWF5c1piCf60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2018-05-03T13:29:00Z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